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D2137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7CB9E8"/>
                <w:sz w:val="16"/>
                <w:szCs w:val="16"/>
              </w:rPr>
              <w:t>FICHE DE SÉANCE</w:t>
            </w:r>
          </w:p>
          <w:p w:rsidR="004D61D6" w:rsidRDefault="00000000">
            <w:r>
              <w:rPr>
                <w:color w:val="FFFFFF"/>
              </w:rPr>
              <w:t>Ateliers itinérants ERUN 2026 · DGEE Polynésie française</w:t>
            </w:r>
          </w:p>
        </w:tc>
      </w:tr>
    </w:tbl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1. Titre et domaine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146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EEF6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  <w:color w:val="1A5FA8"/>
                <w:sz w:val="19"/>
                <w:szCs w:val="19"/>
              </w:rPr>
              <w:t>Titre</w:t>
            </w:r>
          </w:p>
        </w:tc>
        <w:tc>
          <w:tcPr>
            <w:tcW w:w="8146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</w:rPr>
              <w:t>Programmer Blue-Bot : du parcours simple au défi complexe</w:t>
            </w:r>
          </w:p>
        </w:tc>
      </w:tr>
      <w:tr w:rsidR="004D61D6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EEF6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  <w:color w:val="1A5FA8"/>
                <w:sz w:val="19"/>
                <w:szCs w:val="19"/>
              </w:rPr>
              <w:t>Domaine</w:t>
            </w:r>
          </w:p>
        </w:tc>
        <w:tc>
          <w:tcPr>
            <w:tcW w:w="8146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t xml:space="preserve">Robotique · </w:t>
            </w:r>
            <w:r w:rsidR="00CE6C25">
              <w:t>Pensée</w:t>
            </w:r>
            <w:r w:rsidR="00CE6C25">
              <w:t xml:space="preserve"> </w:t>
            </w:r>
            <w:r>
              <w:t>Algorithmique</w:t>
            </w:r>
          </w:p>
        </w:tc>
      </w:tr>
    </w:tbl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2. Niveau et durée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573"/>
        <w:gridCol w:w="1600"/>
        <w:gridCol w:w="2973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EEF6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  <w:color w:val="1A5FA8"/>
                <w:sz w:val="19"/>
                <w:szCs w:val="19"/>
              </w:rPr>
              <w:t>Niveau</w:t>
            </w:r>
          </w:p>
        </w:tc>
        <w:tc>
          <w:tcPr>
            <w:tcW w:w="3573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t>CM1 – CM2 (cycle 3)</w:t>
            </w:r>
          </w:p>
        </w:tc>
        <w:tc>
          <w:tcPr>
            <w:tcW w:w="16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EEF6FB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  <w:color w:val="1A5FA8"/>
                <w:sz w:val="19"/>
                <w:szCs w:val="19"/>
              </w:rPr>
              <w:t>Durée</w:t>
            </w:r>
          </w:p>
        </w:tc>
        <w:tc>
          <w:tcPr>
            <w:tcW w:w="2973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t>≈ 45 min</w:t>
            </w:r>
          </w:p>
        </w:tc>
      </w:tr>
    </w:tbl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3. Objectif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FFF4C2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i/>
                <w:iCs/>
              </w:rPr>
              <w:t>Comprendre qu'un robot n'exécute que ce qu'on lui ordonne précisément — pas ce qu'on pense — en codant, testant et déboguant des séquences d'instructions sur un quadrillage.</w:t>
            </w:r>
          </w:p>
        </w:tc>
      </w:tr>
    </w:tbl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4. Compétences travaillées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Mathématiques – Espace et géométrie (cycle 3) : se repérer et se déplacer sur un quadrillage ; utiliser un vocabulaire spatial précis.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Informatique et algorithmique (cycle 3) : coder une suite ordonnée d'instructions ; exécuter, tester et déboguer un programme.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EMC – Coopération : se répartir des rôles, argumenter et justifier une stratégie collective.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CRCN – Domaine 5.4 Programmer des objets numériques (niveaux 1-2) : décomposer un problème en étapes, coder une séquence.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CRCN – Domaine 2.2 Partager (niveau 1) : expliquer et transmettre son programme à un pair.</w:t>
      </w:r>
    </w:p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5. Déroulé final (version post-ateliers)</w:t>
      </w:r>
    </w:p>
    <w:p w:rsidR="004D61D6" w:rsidRDefault="004D61D6">
      <w:pPr>
        <w:spacing w:before="6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5"/>
        <w:gridCol w:w="8601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CEEF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jc w:val="center"/>
            </w:pPr>
            <w:r>
              <w:rPr>
                <w:b/>
                <w:bCs/>
                <w:color w:val="1A5FA8"/>
              </w:rPr>
              <w:t>5 min</w:t>
            </w:r>
          </w:p>
        </w:tc>
        <w:tc>
          <w:tcPr>
            <w:tcW w:w="826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0D2137"/>
              </w:rPr>
              <w:t>1. Lancement collectif</w:t>
            </w:r>
          </w:p>
          <w:p w:rsidR="004D61D6" w:rsidRDefault="00000000">
            <w:r>
              <w:rPr>
                <w:sz w:val="19"/>
                <w:szCs w:val="19"/>
              </w:rPr>
              <w:t>Présenter Blue-Bot, rappeler les quatre flèches, le bouton GO et le rituel d'effacement avant chaque essai. Montrer une démonstration enseignant. Distribuer les rôles dans chaque groupe : programmeur · manipulateur · vérificateur · rapporteur.</w:t>
            </w:r>
          </w:p>
        </w:tc>
      </w:tr>
      <w:tr w:rsidR="004D61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CEEF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jc w:val="center"/>
            </w:pPr>
            <w:r>
              <w:rPr>
                <w:b/>
                <w:bCs/>
                <w:color w:val="1A5FA8"/>
              </w:rPr>
              <w:t>8 min</w:t>
            </w:r>
          </w:p>
        </w:tc>
        <w:tc>
          <w:tcPr>
            <w:tcW w:w="826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0D2137"/>
              </w:rPr>
              <w:t>2. Niveau 1 — Parcours libre</w:t>
            </w:r>
          </w:p>
          <w:p w:rsidR="004D61D6" w:rsidRDefault="00000000">
            <w:r>
              <w:rPr>
                <w:sz w:val="19"/>
                <w:szCs w:val="19"/>
              </w:rPr>
              <w:t>Atteindre la case arrivée. Le groupe annonce le trajet à voix haute, note le programme sur l'ardoise, puis le saisit et teste. Correction collective si nécessaire. Critère : le robot arrive sur la bonne case.</w:t>
            </w:r>
          </w:p>
        </w:tc>
      </w:tr>
      <w:tr w:rsidR="004D61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CEEF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jc w:val="center"/>
            </w:pPr>
            <w:r>
              <w:rPr>
                <w:b/>
                <w:bCs/>
                <w:color w:val="1A5FA8"/>
              </w:rPr>
              <w:t>10 min</w:t>
            </w:r>
          </w:p>
        </w:tc>
        <w:tc>
          <w:tcPr>
            <w:tcW w:w="826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0D2137"/>
              </w:rPr>
              <w:t>3. Niveau 2 — Cases imposées</w:t>
            </w:r>
          </w:p>
          <w:p w:rsidR="004D61D6" w:rsidRDefault="00000000">
            <w:r>
              <w:rPr>
                <w:sz w:val="19"/>
                <w:szCs w:val="19"/>
              </w:rPr>
              <w:t>Atteindre l'arrivée en passant obligatoirement par les cases jaunes dans l'ordre. Planifier sur l'ardoise avant de toucher le robot. Critère : toutes les cases-étapes sont validées.</w:t>
            </w:r>
          </w:p>
        </w:tc>
      </w:tr>
      <w:tr w:rsidR="004D61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CEEF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jc w:val="center"/>
            </w:pPr>
            <w:r>
              <w:rPr>
                <w:b/>
                <w:bCs/>
                <w:color w:val="1A5FA8"/>
              </w:rPr>
              <w:t>10 min</w:t>
            </w:r>
          </w:p>
        </w:tc>
        <w:tc>
          <w:tcPr>
            <w:tcW w:w="826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0D2137"/>
              </w:rPr>
              <w:t>4. Niveau 3 — Diagonale</w:t>
            </w:r>
          </w:p>
          <w:p w:rsidR="004D61D6" w:rsidRDefault="00000000">
            <w:r>
              <w:rPr>
                <w:sz w:val="19"/>
                <w:szCs w:val="19"/>
              </w:rPr>
              <w:t>Passer par toutes les cases roses de la diagonale dans l'ordre avant l'arrivée. Contrainte d'ordre strict. Critère : les cases roses sont visitées dans la séquence imposée.</w:t>
            </w:r>
          </w:p>
        </w:tc>
      </w:tr>
      <w:tr w:rsidR="004D61D6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CEEF9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jc w:val="center"/>
            </w:pPr>
            <w:r>
              <w:rPr>
                <w:b/>
                <w:bCs/>
                <w:color w:val="1A5FA8"/>
              </w:rPr>
              <w:t>8-10 min</w:t>
            </w:r>
          </w:p>
        </w:tc>
        <w:tc>
          <w:tcPr>
            <w:tcW w:w="8260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pPr>
              <w:spacing w:after="40"/>
            </w:pPr>
            <w:r>
              <w:rPr>
                <w:b/>
                <w:bCs/>
                <w:color w:val="0D2137"/>
              </w:rPr>
              <w:t>5. Niveau 4 — Expert tablette (groupes avancés)</w:t>
            </w:r>
          </w:p>
          <w:p w:rsidR="004D61D6" w:rsidRDefault="00000000">
            <w:r>
              <w:rPr>
                <w:sz w:val="19"/>
                <w:szCs w:val="19"/>
              </w:rPr>
              <w:t>Reproduire le même parcours avec l'application tablette. Comparer programme tablette et Blue-Bot physique. Verbalisation de la stratégie devant la classe. Critère : le groupe explique les différences observées.</w:t>
            </w:r>
          </w:p>
        </w:tc>
      </w:tr>
    </w:tbl>
    <w:p w:rsidR="004D61D6" w:rsidRDefault="004D61D6">
      <w:pPr>
        <w:spacing w:before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4D61D6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1" w:space="0" w:color="C0D4E8"/>
              <w:left w:val="single" w:sz="1" w:space="0" w:color="C0D4E8"/>
              <w:bottom w:val="single" w:sz="1" w:space="0" w:color="C0D4E8"/>
              <w:right w:val="single" w:sz="1" w:space="0" w:color="C0D4E8"/>
            </w:tcBorders>
            <w:shd w:val="clear" w:color="auto" w:fill="DDF4E4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D61D6" w:rsidRDefault="00000000">
            <w:r>
              <w:rPr>
                <w:b/>
                <w:bCs/>
                <w:color w:val="1A5FA8"/>
              </w:rPr>
              <w:t xml:space="preserve">Phrase bilan à projeter : </w:t>
            </w:r>
            <w:r>
              <w:rPr>
                <w:i/>
                <w:iCs/>
              </w:rPr>
              <w:t>« Programmer, c'est donner une suite d'instructions précises et ordonnées pour qu'une machine réalise une action attendue. »</w:t>
            </w:r>
          </w:p>
        </w:tc>
      </w:tr>
    </w:tbl>
    <w:p w:rsidR="004D61D6" w:rsidRDefault="004D61D6">
      <w:pPr>
        <w:spacing w:before="160"/>
      </w:pPr>
    </w:p>
    <w:p w:rsidR="004D61D6" w:rsidRDefault="00000000">
      <w:pPr>
        <w:pBdr>
          <w:bottom w:val="single" w:sz="8" w:space="2" w:color="1A5FA8"/>
        </w:pBdr>
        <w:spacing w:before="200" w:after="60"/>
      </w:pPr>
      <w:r>
        <w:rPr>
          <w:b/>
          <w:bCs/>
          <w:color w:val="1A5FA8"/>
          <w:sz w:val="24"/>
          <w:szCs w:val="24"/>
        </w:rPr>
        <w:t>6. Matériel et ressources</w:t>
      </w:r>
    </w:p>
    <w:p w:rsidR="004D61D6" w:rsidRDefault="004D61D6">
      <w:pPr>
        <w:spacing w:before="40"/>
      </w:pPr>
    </w:p>
    <w:p w:rsidR="004D61D6" w:rsidRDefault="00000000">
      <w:pPr>
        <w:spacing w:after="60"/>
      </w:pPr>
      <w:r>
        <w:rPr>
          <w:b/>
          <w:bCs/>
          <w:color w:val="1A5FA8"/>
        </w:rPr>
        <w:t>Côté enseignant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1 ordinateur + vidéoprojecteur — pour la présentation et le défi projetable.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1 Blue-Bot chargé et testé par groupe (3-4 élèves).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Tapis quadrillé 6×6 avec cartes Départ, Arrivée et contraintes.</w:t>
      </w:r>
    </w:p>
    <w:p w:rsidR="004D61D6" w:rsidRDefault="004D61D6">
      <w:pPr>
        <w:spacing w:before="80"/>
      </w:pPr>
    </w:p>
    <w:p w:rsidR="004D61D6" w:rsidRDefault="00000000">
      <w:pPr>
        <w:spacing w:after="60"/>
      </w:pPr>
      <w:r>
        <w:rPr>
          <w:b/>
          <w:bCs/>
          <w:color w:val="1A5FA8"/>
        </w:rPr>
        <w:t>Côté élèves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Ardoises ou fiches pour noter le programme avant de le saisir.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Tablette avec application Blue-Bot (niveau expert uniquement).</w:t>
      </w:r>
    </w:p>
    <w:p w:rsidR="004D61D6" w:rsidRDefault="004D61D6">
      <w:pPr>
        <w:spacing w:before="80"/>
      </w:pPr>
    </w:p>
    <w:p w:rsidR="004D61D6" w:rsidRDefault="00000000">
      <w:pPr>
        <w:spacing w:after="60"/>
      </w:pPr>
      <w:r>
        <w:rPr>
          <w:b/>
          <w:bCs/>
          <w:color w:val="1A5FA8"/>
        </w:rPr>
        <w:t>Ressources numériques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 xml:space="preserve">Présentation enseignant (slides + défi projetable interactif) : </w:t>
      </w:r>
      <w:r>
        <w:rPr>
          <w:b/>
          <w:bCs/>
          <w:color w:val="1A5FA8"/>
        </w:rPr>
        <w:t>atelier_bluebot.html</w:t>
      </w:r>
      <w:r>
        <w:t xml:space="preserve"> — ouvrir dans un navigateur.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Application Blue-Bot</w:t>
      </w:r>
    </w:p>
    <w:p w:rsidR="004D61D6" w:rsidRDefault="00000000">
      <w:pPr>
        <w:pStyle w:val="Paragraphedeliste"/>
        <w:numPr>
          <w:ilvl w:val="0"/>
          <w:numId w:val="2"/>
        </w:numPr>
        <w:spacing w:before="40" w:after="40"/>
      </w:pPr>
      <w:r>
        <w:t>ScratchJr</w:t>
      </w:r>
      <w:r w:rsidR="00940DCA">
        <w:rPr>
          <w:lang w:val="fr-FR"/>
        </w:rPr>
        <w:t xml:space="preserve"> </w:t>
      </w:r>
      <w:r>
        <w:t>— pour le prolongement programmation sur tablette.</w:t>
      </w:r>
    </w:p>
    <w:p w:rsidR="00CE6C25" w:rsidRDefault="00CE6C25" w:rsidP="00CE6C25">
      <w:pPr>
        <w:spacing w:before="40" w:after="40"/>
      </w:pPr>
    </w:p>
    <w:p w:rsidR="004D61D6" w:rsidRDefault="004D61D6" w:rsidP="00CE6C25">
      <w:pPr>
        <w:pBdr>
          <w:top w:val="single" w:sz="4" w:space="2" w:color="C0D4E8"/>
        </w:pBdr>
        <w:spacing w:before="100"/>
      </w:pPr>
    </w:p>
    <w:p w:rsidR="00CE6C25" w:rsidRDefault="00CE6C25" w:rsidP="00CE6C25">
      <w:pPr>
        <w:pBdr>
          <w:top w:val="single" w:sz="4" w:space="2" w:color="C0D4E8"/>
        </w:pBdr>
        <w:spacing w:before="100"/>
      </w:pPr>
    </w:p>
    <w:sectPr w:rsidR="00CE6C25" w:rsidSect="00CE6C25">
      <w:pgSz w:w="11906" w:h="16838"/>
      <w:pgMar w:top="562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A1591"/>
    <w:multiLevelType w:val="hybridMultilevel"/>
    <w:tmpl w:val="FF7282F4"/>
    <w:lvl w:ilvl="0" w:tplc="2B6E805C">
      <w:start w:val="1"/>
      <w:numFmt w:val="bullet"/>
      <w:lvlText w:val="●"/>
      <w:lvlJc w:val="left"/>
      <w:pPr>
        <w:ind w:left="720" w:hanging="360"/>
      </w:pPr>
    </w:lvl>
    <w:lvl w:ilvl="1" w:tplc="B6067A6C">
      <w:start w:val="1"/>
      <w:numFmt w:val="bullet"/>
      <w:lvlText w:val="○"/>
      <w:lvlJc w:val="left"/>
      <w:pPr>
        <w:ind w:left="1440" w:hanging="360"/>
      </w:pPr>
    </w:lvl>
    <w:lvl w:ilvl="2" w:tplc="20F228A2">
      <w:start w:val="1"/>
      <w:numFmt w:val="bullet"/>
      <w:lvlText w:val="■"/>
      <w:lvlJc w:val="left"/>
      <w:pPr>
        <w:ind w:left="2160" w:hanging="360"/>
      </w:pPr>
    </w:lvl>
    <w:lvl w:ilvl="3" w:tplc="40BCF362">
      <w:start w:val="1"/>
      <w:numFmt w:val="bullet"/>
      <w:lvlText w:val="●"/>
      <w:lvlJc w:val="left"/>
      <w:pPr>
        <w:ind w:left="2880" w:hanging="360"/>
      </w:pPr>
    </w:lvl>
    <w:lvl w:ilvl="4" w:tplc="B106AA02">
      <w:start w:val="1"/>
      <w:numFmt w:val="bullet"/>
      <w:lvlText w:val="○"/>
      <w:lvlJc w:val="left"/>
      <w:pPr>
        <w:ind w:left="3600" w:hanging="360"/>
      </w:pPr>
    </w:lvl>
    <w:lvl w:ilvl="5" w:tplc="8F9281D4">
      <w:start w:val="1"/>
      <w:numFmt w:val="bullet"/>
      <w:lvlText w:val="■"/>
      <w:lvlJc w:val="left"/>
      <w:pPr>
        <w:ind w:left="4320" w:hanging="360"/>
      </w:pPr>
    </w:lvl>
    <w:lvl w:ilvl="6" w:tplc="47366E4A">
      <w:start w:val="1"/>
      <w:numFmt w:val="bullet"/>
      <w:lvlText w:val="●"/>
      <w:lvlJc w:val="left"/>
      <w:pPr>
        <w:ind w:left="5040" w:hanging="360"/>
      </w:pPr>
    </w:lvl>
    <w:lvl w:ilvl="7" w:tplc="88C0C130">
      <w:start w:val="1"/>
      <w:numFmt w:val="bullet"/>
      <w:lvlText w:val="●"/>
      <w:lvlJc w:val="left"/>
      <w:pPr>
        <w:ind w:left="5760" w:hanging="360"/>
      </w:pPr>
    </w:lvl>
    <w:lvl w:ilvl="8" w:tplc="D140143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F9465C"/>
    <w:multiLevelType w:val="hybridMultilevel"/>
    <w:tmpl w:val="100E3964"/>
    <w:lvl w:ilvl="0" w:tplc="FACC2EF2">
      <w:start w:val="1"/>
      <w:numFmt w:val="bullet"/>
      <w:lvlText w:val="•"/>
      <w:lvlJc w:val="left"/>
      <w:pPr>
        <w:ind w:left="560" w:hanging="280"/>
      </w:pPr>
    </w:lvl>
    <w:lvl w:ilvl="1" w:tplc="7506EEBE">
      <w:numFmt w:val="decimal"/>
      <w:lvlText w:val=""/>
      <w:lvlJc w:val="left"/>
    </w:lvl>
    <w:lvl w:ilvl="2" w:tplc="76B8161E">
      <w:numFmt w:val="decimal"/>
      <w:lvlText w:val=""/>
      <w:lvlJc w:val="left"/>
    </w:lvl>
    <w:lvl w:ilvl="3" w:tplc="DE82A1CC">
      <w:numFmt w:val="decimal"/>
      <w:lvlText w:val=""/>
      <w:lvlJc w:val="left"/>
    </w:lvl>
    <w:lvl w:ilvl="4" w:tplc="7E5636DA">
      <w:numFmt w:val="decimal"/>
      <w:lvlText w:val=""/>
      <w:lvlJc w:val="left"/>
    </w:lvl>
    <w:lvl w:ilvl="5" w:tplc="B26E92D6">
      <w:numFmt w:val="decimal"/>
      <w:lvlText w:val=""/>
      <w:lvlJc w:val="left"/>
    </w:lvl>
    <w:lvl w:ilvl="6" w:tplc="9DE4A922">
      <w:numFmt w:val="decimal"/>
      <w:lvlText w:val=""/>
      <w:lvlJc w:val="left"/>
    </w:lvl>
    <w:lvl w:ilvl="7" w:tplc="1B389796">
      <w:numFmt w:val="decimal"/>
      <w:lvlText w:val=""/>
      <w:lvlJc w:val="left"/>
    </w:lvl>
    <w:lvl w:ilvl="8" w:tplc="BDD8942E">
      <w:numFmt w:val="decimal"/>
      <w:lvlText w:val=""/>
      <w:lvlJc w:val="left"/>
    </w:lvl>
  </w:abstractNum>
  <w:num w:numId="1" w16cid:durableId="1699356185">
    <w:abstractNumId w:val="0"/>
    <w:lvlOverride w:ilvl="0">
      <w:startOverride w:val="1"/>
    </w:lvlOverride>
  </w:num>
  <w:num w:numId="2" w16cid:durableId="171858207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1D6"/>
    <w:rsid w:val="004D61D6"/>
    <w:rsid w:val="00940DCA"/>
    <w:rsid w:val="00CE6C25"/>
    <w:rsid w:val="00F4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E03FD1"/>
  <w15:docId w15:val="{063B572E-8DD4-2B43-BC4B-7C39686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fr-PF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Stanley AHUTORU</cp:lastModifiedBy>
  <cp:revision>3</cp:revision>
  <dcterms:created xsi:type="dcterms:W3CDTF">2026-05-04T17:52:00Z</dcterms:created>
  <dcterms:modified xsi:type="dcterms:W3CDTF">2026-05-04T17:55:00Z</dcterms:modified>
</cp:coreProperties>
</file>